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1" w:rsidRDefault="0094438B">
      <w:pPr>
        <w:rPr>
          <w:rFonts w:ascii="Cordia New" w:hAnsi="Cordia New" w:cs="Cordia New" w:hint="cs"/>
          <w:b/>
          <w:bCs/>
          <w:sz w:val="32"/>
          <w:szCs w:val="32"/>
        </w:rPr>
      </w:pPr>
      <w:r w:rsidRPr="0094438B">
        <w:rPr>
          <w:rFonts w:ascii="Cordia New" w:hAnsi="Cordia New" w:cs="Cordia New"/>
          <w:b/>
          <w:bCs/>
          <w:sz w:val="32"/>
          <w:szCs w:val="32"/>
          <w:cs/>
        </w:rPr>
        <w:t>ความตกลงการค้าสินค้าของอาเซียน (</w:t>
      </w:r>
      <w:r w:rsidRPr="0094438B">
        <w:rPr>
          <w:rFonts w:ascii="Cordia New" w:hAnsi="Cordia New" w:cs="Cordia New"/>
          <w:b/>
          <w:bCs/>
          <w:sz w:val="32"/>
          <w:szCs w:val="32"/>
        </w:rPr>
        <w:t>ATIGA)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94438B" w:rsidRPr="0094438B" w:rsidRDefault="0094438B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ที่มา </w:t>
      </w:r>
      <w:hyperlink r:id="rId5" w:history="1"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http://kpi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2.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kpi.ac.th/wiki/index.php/%E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8%84%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7%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1%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8%95%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8%81%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5%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8%87%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8%81%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3%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8%84%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9%89%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AA%E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4%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8%99%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8%84%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9%89%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AD%E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8%87%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AD%E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9%80%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8%8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B%E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5%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A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2%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E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0%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</w:rPr>
          <w:t>B</w:t>
        </w:r>
        <w:r w:rsidRPr="002939C5">
          <w:rPr>
            <w:rStyle w:val="Hyperlink"/>
            <w:rFonts w:ascii="Cordia New" w:hAnsi="Cordia New" w:cs="Cordia New"/>
            <w:b/>
            <w:bCs/>
            <w:sz w:val="32"/>
            <w:szCs w:val="32"/>
            <w:cs/>
          </w:rPr>
          <w:t>8%99</w:t>
        </w:r>
      </w:hyperlink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94438B" w:rsidRDefault="0094438B">
      <w:pPr>
        <w:rPr>
          <w:rFonts w:ascii="Cordia New" w:hAnsi="Cordia New" w:cs="Cordia New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t>ผู้เรียบเรียง พัชร์ นิยมศิลป</w:t>
      </w:r>
    </w:p>
    <w:p w:rsidR="0094438B" w:rsidRDefault="0094438B">
      <w:pPr>
        <w:rPr>
          <w:rFonts w:ascii="Cordia New" w:hAnsi="Cordia New" w:cs="Cordia New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t>ผู้ทรงคุณวุฒิประจำบทความ ศาสตราจารย์ ดร. ไชยวัฒน์ ค้ำชู</w:t>
      </w:r>
    </w:p>
    <w:p w:rsidR="0094438B" w:rsidRDefault="0094438B">
      <w:pPr>
        <w:rPr>
          <w:rFonts w:ascii="Cordia New" w:hAnsi="Cordia New" w:cs="Cordia New"/>
          <w:b/>
          <w:bCs/>
          <w:sz w:val="32"/>
          <w:szCs w:val="32"/>
        </w:rPr>
      </w:pPr>
      <w:r w:rsidRPr="0094438B">
        <w:rPr>
          <w:rFonts w:ascii="Cordia New" w:hAnsi="Cordia New" w:cs="Cordia New"/>
          <w:b/>
          <w:bCs/>
          <w:sz w:val="32"/>
          <w:szCs w:val="32"/>
          <w:cs/>
        </w:rPr>
        <w:t>ความตกลงการค้าสินค้าของอาเซียน (</w:t>
      </w:r>
      <w:r w:rsidRPr="0094438B">
        <w:rPr>
          <w:rFonts w:ascii="Cordia New" w:hAnsi="Cordia New" w:cs="Cordia New"/>
          <w:b/>
          <w:bCs/>
          <w:sz w:val="32"/>
          <w:szCs w:val="32"/>
        </w:rPr>
        <w:t>ATIGA)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ป</w:t>
      </w:r>
      <w:r w:rsidRPr="0094438B">
        <w:rPr>
          <w:rFonts w:ascii="Cordia New" w:hAnsi="Cordia New" w:cs="Cordia New"/>
          <w:sz w:val="32"/>
          <w:szCs w:val="32"/>
          <w:cs/>
        </w:rPr>
        <w:t>ระเทศสมาชิกอาเซียนได้มีความร่วมมือในด้านต่างๆมากมายทั้งด้าน การเมืองและความมั่นคง ด้านสังคมและวัฒนธรรมและด้านเศรษฐกิจ หลังจากสงครามเย็นยุติลงอาเซียนมุ่งเน้นพัฒนาการทางเศรษฐกิจเป็นอย่างมาก การเมืองระหว่างประเทศเปลี่ยนรูปแบบการแข่งขันจากการแข่งขันด้านการขยายอิทธิพลทางการทหารและการขยายดินแดนมาเป็นการแข่งขันในด้านเศรษฐกิจ อาเซียนได้ตระหนักถึงปัญหาดังกล่าวจึงได้มีการเสนอให้มีโครงการร่วมมือทางเศรษฐกิจมากขึ้น และเสนอให้มีการรวมกลุ่มทางเศรษฐกิจเพื่อที่จะเพิ่มประสิทธิภาพในการผลิตและสร้างอำนาจต่อรองกับประเทศนอกภูมิภาค ยกตัวอย่างเช่น การก่อตั้งเขตการค้าเสรีอาเซียน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AFTA) </w:t>
      </w:r>
      <w:r w:rsidRPr="0094438B">
        <w:rPr>
          <w:rFonts w:ascii="Cordia New" w:hAnsi="Cordia New" w:cs="Cordia New"/>
          <w:sz w:val="32"/>
          <w:szCs w:val="32"/>
          <w:cs/>
        </w:rPr>
        <w:t>กรอบความตกลงว่าด้วยเขตการลงทุนอาเซียน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AIA) </w:t>
      </w:r>
      <w:r w:rsidRPr="0094438B">
        <w:rPr>
          <w:rFonts w:ascii="Cordia New" w:hAnsi="Cordia New" w:cs="Cordia New"/>
          <w:sz w:val="32"/>
          <w:szCs w:val="32"/>
          <w:cs/>
        </w:rPr>
        <w:t>กรอบความตกลงด้านการค้าบริการของอาเซียน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AFAS) </w:t>
      </w:r>
      <w:r w:rsidRPr="0094438B">
        <w:rPr>
          <w:rFonts w:ascii="Cordia New" w:hAnsi="Cordia New" w:cs="Cordia New"/>
          <w:sz w:val="32"/>
          <w:szCs w:val="32"/>
          <w:cs/>
        </w:rPr>
        <w:t>เป็นต้น ซึ่งยังรวมถึง ความตกลงการค้าสินค้าของอาเซียน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ATIGA)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ด้วย 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t>สำหรับการจัดทำความตกลการค้าสินค้าของอาเซียน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ATIGA)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นั้น อาเซียนได้นำเอาหลักเกณฑ์และความตกลงต่างๆที่ใช้ทั้งภายในและภายนอกกลุ่มประเทศอาเซียนมารวบรวมและปรับปรุงใหม่ให้มีความสอดคล้องกันยิ่งขึ้น และนำมารวมอยู่ในความตกลงดังกล่าวโดยมุ่งทำให้เขตการค้าเสรีอาเซียนนั้นดำเนินการอย่างเป็นระบบมากขึ้นและทำให้กฎเกณฑ์ต่างๆที่เกี่ยวข้องกับการค้าสินค้าชัดเจนมากขึ้น ในการนี้รัฐมนตรีเศรษฐกิจอาเซียนได้ลงนามความตกลง </w:t>
      </w:r>
      <w:r w:rsidRPr="0094438B">
        <w:rPr>
          <w:rFonts w:ascii="Cordia New" w:hAnsi="Cordia New" w:cs="Cordia New"/>
          <w:sz w:val="32"/>
          <w:szCs w:val="32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</w:rPr>
        <w:t>ในเดือนกุมภาพันธ์ ค.ศ.</w:t>
      </w:r>
      <w:r w:rsidRPr="0094438B">
        <w:rPr>
          <w:rFonts w:ascii="Cordia New" w:hAnsi="Cordia New" w:cs="Cordia New"/>
          <w:sz w:val="32"/>
          <w:szCs w:val="32"/>
        </w:rPr>
        <w:t xml:space="preserve">2009 </w:t>
      </w:r>
      <w:r w:rsidRPr="0094438B">
        <w:rPr>
          <w:rFonts w:ascii="Cordia New" w:hAnsi="Cordia New" w:cs="Cordia New"/>
          <w:sz w:val="32"/>
          <w:szCs w:val="32"/>
          <w:cs/>
        </w:rPr>
        <w:t>ซึ่งถือเป็นส่วนสำคัญส่วนหนึ่งในการดำเนินการเพื่อให้บรรลุผลการจัดตั้งประชาคมเศรษฐกิจอาเซียนภายใน ค.ศ.</w:t>
      </w:r>
      <w:r w:rsidRPr="0094438B">
        <w:rPr>
          <w:rFonts w:ascii="Cordia New" w:hAnsi="Cordia New" w:cs="Cordia New"/>
          <w:sz w:val="32"/>
          <w:szCs w:val="32"/>
        </w:rPr>
        <w:t>2015</w:t>
      </w:r>
    </w:p>
    <w:p w:rsidR="0094438B" w:rsidRPr="0094438B" w:rsidRDefault="0094438B" w:rsidP="0094438B">
      <w:pPr>
        <w:ind w:firstLine="720"/>
        <w:jc w:val="thaiDistribute"/>
        <w:rPr>
          <w:rFonts w:ascii="Cordia New" w:hAnsi="Cordia New" w:cs="Cordia New" w:hint="cs"/>
          <w:b/>
          <w:bCs/>
          <w:sz w:val="32"/>
          <w:szCs w:val="32"/>
        </w:rPr>
      </w:pPr>
      <w:r w:rsidRPr="0094438B">
        <w:rPr>
          <w:rFonts w:ascii="Cordia New" w:hAnsi="Cordia New" w:cs="Cordia New"/>
          <w:b/>
          <w:bCs/>
          <w:sz w:val="32"/>
          <w:szCs w:val="32"/>
          <w:cs/>
        </w:rPr>
        <w:t>ประวัติความเป็นมา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lastRenderedPageBreak/>
        <w:t xml:space="preserve">จากวิกฤตการณ์ในช่วงสงครามเย็นที่มีผลกระทบไปยังทั่วทุกมุมโลก ระหว่างการต่อสู้อุดมการณ์ทั้งสองฝ่าย ทั้งฝ่ายเสรีนิยมและฝ่ายสังคมนิยม ภูมิภาคเอเชียตะวันออกเฉียงใต้ได้ตระหนักถึงสภาวการณ์ดังกล่าวจึงได้มีการรวมตัวกันเป็นอาเซียนโดยเน้นเหตุผลทางด้านความมั่นคงและการสร้างเสถียรภาพ เมื่อสงครามเย็นสิ้นสุดลงเป้าหมายในการรวมตัวกันของอาเซียนก็ได้เคลื่อนตัวจากการมุ่งรวมตัวกันเพื่อความมั่นคงของแต่ละประเทศพัฒนาไปเป็นการรวมตัวกันเพื่อสร้างความสามารถในการแข่งขันกันทางเศรษฐกิจ และสร้างอำนาจต่อรองทางการค้ากับประเทศมหาอำนาจ โดยสาเหตุหนึ่งที่สำคัญนั้นก็มาจากความกังวลว่าประเทศสหรัฐอเมริกาจะเข้ามาครอบงำระบบเศรษฐกิจทั่วโลก ประเทศต่างๆในโลกจึงมีการรวมตัวกันทางเศรษฐกิจ เพื่อถ่วงดุลการค้าของประเทศสหรัฐอเมริกา และเหตุผลที่สำคัญอีกประการหนึ่งก็คือ การมุ่งขยายตัวทางการค้าของแต่ละประเทศ เพื่อความเจริญเติบโตทางเศรษฐกิจในประเทศของตน อันจะทำให้ตนมีศักยภาพทางเศรษฐกิจที่มั่นคงยิ่งขึ้น 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t>อาเซียนก็ได้ตระหนักถึงปัญหาดังกล่าวเช่นกัน โดยนับแต่สงครามเย็นได้สิ้นสุดลงใน ค.ศ.1991 การรวมตัวทางด้านเศรษฐกิจภายในภูมิภาคก็เริ่มเป็นรูปธรรมมากขึ้น ยกตัวอย่างเช่น ความตกลงว่าด้วยอัตราภาษีศุลกากรที่เท่ากัน (</w:t>
      </w:r>
      <w:r w:rsidRPr="0094438B">
        <w:rPr>
          <w:rFonts w:ascii="Cordia New" w:hAnsi="Cordia New" w:cs="Cordia New"/>
          <w:sz w:val="32"/>
          <w:szCs w:val="32"/>
        </w:rPr>
        <w:t xml:space="preserve">CEPT) </w:t>
      </w:r>
      <w:r w:rsidRPr="0094438B">
        <w:rPr>
          <w:rFonts w:ascii="Cordia New" w:hAnsi="Cordia New" w:cs="Cordia New"/>
          <w:sz w:val="32"/>
          <w:szCs w:val="32"/>
          <w:cs/>
        </w:rPr>
        <w:t>การจัดตั้งเขตการค้าเสรีอาเซียน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AFTA) </w:t>
      </w:r>
      <w:r w:rsidRPr="0094438B">
        <w:rPr>
          <w:rFonts w:ascii="Cordia New" w:hAnsi="Cordia New" w:cs="Cordia New"/>
          <w:sz w:val="32"/>
          <w:szCs w:val="32"/>
          <w:cs/>
        </w:rPr>
        <w:t>ใน ค.ศ.1992 ความตกลงทางด้านบริการของอาเซียน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AFAS) </w:t>
      </w:r>
      <w:r w:rsidRPr="0094438B">
        <w:rPr>
          <w:rFonts w:ascii="Cordia New" w:hAnsi="Cordia New" w:cs="Cordia New"/>
          <w:sz w:val="32"/>
          <w:szCs w:val="32"/>
          <w:cs/>
        </w:rPr>
        <w:t>ใน ค.ศ.1995 กรอบความตกลงเขตลงทุนอาเซียน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AIA)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ใน ค.ศ.1998 เป็นต้น เมื่อระยะเวลาได้ล่วงเลยผ่านไป สมาชิกอาเซียนได้มีความเห็นว่าควรจะมีการปรับปรุงความตกลง </w:t>
      </w:r>
      <w:r w:rsidRPr="0094438B">
        <w:rPr>
          <w:rFonts w:ascii="Cordia New" w:hAnsi="Cordia New" w:cs="Cordia New"/>
          <w:sz w:val="32"/>
          <w:szCs w:val="32"/>
        </w:rPr>
        <w:t xml:space="preserve">CEPT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ให้มีความทันสมัยและเป็นสากลมากขึ้น โดยได้รวบรวมหลักเกณฑ์ต่างๆของ </w:t>
      </w:r>
      <w:r w:rsidRPr="0094438B">
        <w:rPr>
          <w:rFonts w:ascii="Cordia New" w:hAnsi="Cordia New" w:cs="Cordia New"/>
          <w:sz w:val="32"/>
          <w:szCs w:val="32"/>
        </w:rPr>
        <w:t xml:space="preserve">AFTA, CEPT </w:t>
      </w:r>
      <w:r w:rsidRPr="0094438B">
        <w:rPr>
          <w:rFonts w:ascii="Cordia New" w:hAnsi="Cordia New" w:cs="Cordia New"/>
          <w:sz w:val="32"/>
          <w:szCs w:val="32"/>
          <w:cs/>
        </w:rPr>
        <w:t>และความตกลงต่างๆที่อาเซียนได้ทำไว้กับประเทศต่างๆภายนอกภูมิภาคและปรับหลักเกณฑ์ทางการค้าต่างๆทั้งในมาตรการด้านภาษีและมิใช่ภาษีให้มีความชัดเจนและสอดคล้องกันมากยิ่งขึ้น จากนั้นจึงประมวลหลักเกณฑ์ต่างๆเหล่านี้มาเป็นเอกสารฉบับเดียวเรียกว่า ความตกลงว่าด้วยการค้าสินค้าของอาเซียน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ATIGA) </w:t>
      </w:r>
      <w:r w:rsidRPr="0094438B">
        <w:rPr>
          <w:rFonts w:ascii="Cordia New" w:hAnsi="Cordia New" w:cs="Cordia New"/>
          <w:sz w:val="32"/>
          <w:szCs w:val="32"/>
          <w:cs/>
        </w:rPr>
        <w:t>ซึ่งผู้นำอาเซียนได้ลงนามความตกลงฉบับนี้ เมื่อวันที่ 27 กุมภาพันธ์ ค.ศ.2009 และมีผลใช้บังคับในวันที่ 17 พฤษภาคม ค.ศ.2010</w:t>
      </w:r>
    </w:p>
    <w:p w:rsidR="0094438B" w:rsidRPr="0094438B" w:rsidRDefault="0094438B" w:rsidP="0094438B">
      <w:pPr>
        <w:ind w:firstLine="720"/>
        <w:jc w:val="thaiDistribute"/>
        <w:rPr>
          <w:rFonts w:ascii="Cordia New" w:hAnsi="Cordia New" w:cs="Cordia New" w:hint="cs"/>
          <w:b/>
          <w:bCs/>
          <w:sz w:val="32"/>
          <w:szCs w:val="32"/>
        </w:rPr>
      </w:pPr>
      <w:r w:rsidRPr="0094438B">
        <w:rPr>
          <w:rFonts w:ascii="Cordia New" w:hAnsi="Cordia New" w:cs="Cordia New"/>
          <w:b/>
          <w:bCs/>
          <w:sz w:val="32"/>
          <w:szCs w:val="32"/>
          <w:cs/>
        </w:rPr>
        <w:t>เป้าหมายและวัตถุประสงค์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 w:rsidRPr="0094438B">
        <w:rPr>
          <w:rFonts w:ascii="Cordia New" w:hAnsi="Cordia New" w:cs="Cordia New"/>
          <w:sz w:val="32"/>
          <w:szCs w:val="32"/>
          <w:cs/>
        </w:rPr>
        <w:t>ความตกลงการค้าสินค้าของอาเซียน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ATIGA) </w:t>
      </w:r>
      <w:r w:rsidRPr="0094438B">
        <w:rPr>
          <w:rFonts w:ascii="Cordia New" w:hAnsi="Cordia New" w:cs="Cordia New"/>
          <w:sz w:val="32"/>
          <w:szCs w:val="32"/>
          <w:cs/>
        </w:rPr>
        <w:t>ซึ่งได้ปรับปรุงมาจากความตกลงว่าด้วยอัตราภาษีศุลกากรที่เท่ากัน (</w:t>
      </w:r>
      <w:r w:rsidRPr="0094438B">
        <w:rPr>
          <w:rFonts w:ascii="Cordia New" w:hAnsi="Cordia New" w:cs="Cordia New"/>
          <w:sz w:val="32"/>
          <w:szCs w:val="32"/>
        </w:rPr>
        <w:t xml:space="preserve">CEPT)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ของอาเซียน หรือ </w:t>
      </w:r>
      <w:r w:rsidRPr="0094438B">
        <w:rPr>
          <w:rFonts w:ascii="Cordia New" w:hAnsi="Cordia New" w:cs="Cordia New"/>
          <w:sz w:val="32"/>
          <w:szCs w:val="32"/>
        </w:rPr>
        <w:t xml:space="preserve">ASEAN Free Trade Area-Common Effective Preferential Tariff (AFTA CEPT) </w:t>
      </w:r>
      <w:r w:rsidRPr="0094438B">
        <w:rPr>
          <w:rFonts w:ascii="Cordia New" w:hAnsi="Cordia New" w:cs="Cordia New"/>
          <w:sz w:val="32"/>
          <w:szCs w:val="32"/>
          <w:cs/>
        </w:rPr>
        <w:t>โดย มีวัตถุประสงค์ เพื่อสร้างหลักเกณฑ์ที่แน่ชัดในด้านการค้าระหว่างประเทศอาเซียนและประเทศคู่เจรจาอื่นๆ ซึ่งความตกลงฉบับดังกล่าวได้ คลอบคลุมทั้งเรื่องมาตรการทางภาษี และมิใช่ภาษี อาทิ การอำนวยความสะดวกทางการค้า พิธีศุลกากร มาตรการสุขอนามัยและสุขอนามัยพืช (</w:t>
      </w:r>
      <w:r w:rsidRPr="0094438B">
        <w:rPr>
          <w:rFonts w:ascii="Cordia New" w:hAnsi="Cordia New" w:cs="Cordia New"/>
          <w:sz w:val="32"/>
          <w:szCs w:val="32"/>
        </w:rPr>
        <w:t xml:space="preserve">Trade </w:t>
      </w:r>
      <w:r w:rsidRPr="0094438B">
        <w:rPr>
          <w:rFonts w:ascii="Cordia New" w:hAnsi="Cordia New" w:cs="Cordia New"/>
          <w:sz w:val="32"/>
          <w:szCs w:val="32"/>
        </w:rPr>
        <w:lastRenderedPageBreak/>
        <w:t xml:space="preserve">Disciplines on Sanitary and </w:t>
      </w:r>
      <w:proofErr w:type="spellStart"/>
      <w:r w:rsidRPr="0094438B">
        <w:rPr>
          <w:rFonts w:ascii="Cordia New" w:hAnsi="Cordia New" w:cs="Cordia New"/>
          <w:sz w:val="32"/>
          <w:szCs w:val="32"/>
        </w:rPr>
        <w:t>Phytosanitary</w:t>
      </w:r>
      <w:proofErr w:type="spellEnd"/>
      <w:r w:rsidRPr="0094438B">
        <w:rPr>
          <w:rFonts w:ascii="Cordia New" w:hAnsi="Cordia New" w:cs="Cordia New"/>
          <w:sz w:val="32"/>
          <w:szCs w:val="32"/>
        </w:rPr>
        <w:t xml:space="preserve"> Measures: SPS)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เป็นต้น </w:t>
      </w:r>
      <w:r w:rsidRPr="0094438B">
        <w:rPr>
          <w:rFonts w:ascii="Cordia New" w:hAnsi="Cordia New" w:cs="Cordia New"/>
          <w:sz w:val="32"/>
          <w:szCs w:val="32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</w:rPr>
        <w:t>จึงเป็นเครื่องมือสำคัญในการบรรลุเป้าหมายประชาคมเศรษฐกิจอาเซียน (</w:t>
      </w:r>
      <w:r w:rsidRPr="0094438B">
        <w:rPr>
          <w:rFonts w:ascii="Cordia New" w:hAnsi="Cordia New" w:cs="Cordia New"/>
          <w:sz w:val="32"/>
          <w:szCs w:val="32"/>
        </w:rPr>
        <w:t xml:space="preserve">AEC)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ใน ค.ศ.2015 ที่มีจุดมุ่งหมายเพื่อให้อาเซียนเป็นตลาดเดียวและมีฐานการผลิตร่วมกันเช่นเดียวกับการสร้างประชาคมเศรษฐกิจยุโรปในช่วงต้นๆ โดยประเทศสมาชิกอาเซียนจะต้องทยอยเปิดตลาดสินค้าให้มากขึ้นและลดข้อจำกัดต่างๆที่เป็นอุปสรรคระหว่างประเทศสมาชิก ทั้งนี้เป้าหมายสำคัญของความตกลง </w:t>
      </w:r>
      <w:r w:rsidRPr="0094438B">
        <w:rPr>
          <w:rFonts w:ascii="Cordia New" w:hAnsi="Cordia New" w:cs="Cordia New"/>
          <w:sz w:val="32"/>
          <w:szCs w:val="32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คือการลดภาษีสินค้าให้เป็นร้อยละ 0 โดยประเทศ </w:t>
      </w:r>
      <w:r w:rsidRPr="0094438B">
        <w:rPr>
          <w:rFonts w:ascii="Cordia New" w:hAnsi="Cordia New" w:cs="Cordia New"/>
          <w:sz w:val="32"/>
          <w:szCs w:val="32"/>
        </w:rPr>
        <w:t xml:space="preserve">ASEAN </w:t>
      </w:r>
      <w:r w:rsidRPr="0094438B">
        <w:rPr>
          <w:rFonts w:ascii="Cordia New" w:hAnsi="Cordia New" w:cs="Cordia New"/>
          <w:sz w:val="32"/>
          <w:szCs w:val="32"/>
          <w:cs/>
        </w:rPr>
        <w:t xml:space="preserve">6 จะต้องลดภาษีเป็นร้อยละ 0 ใน ค.ศ.2010 และกลุ่มประเทศ </w:t>
      </w:r>
      <w:r w:rsidRPr="0094438B">
        <w:rPr>
          <w:rFonts w:ascii="Cordia New" w:hAnsi="Cordia New" w:cs="Cordia New"/>
          <w:sz w:val="32"/>
          <w:szCs w:val="32"/>
        </w:rPr>
        <w:t xml:space="preserve">CLMV </w:t>
      </w:r>
      <w:r w:rsidRPr="0094438B">
        <w:rPr>
          <w:rFonts w:ascii="Cordia New" w:hAnsi="Cordia New" w:cs="Cordia New"/>
          <w:sz w:val="32"/>
          <w:szCs w:val="32"/>
          <w:cs/>
        </w:rPr>
        <w:t>จะต้องลดภาษีสินค้าเป็นร้อยละ 0 ภายใน ค.ศ.2015 เพื่อให้เกิดการเคลื่อนย้ายสินค้าอย่างเสรี</w:t>
      </w:r>
    </w:p>
    <w:p w:rsidR="0094438B" w:rsidRPr="0094438B" w:rsidRDefault="0094438B" w:rsidP="0094438B">
      <w:pPr>
        <w:ind w:firstLine="720"/>
        <w:jc w:val="thaiDistribute"/>
        <w:rPr>
          <w:rFonts w:ascii="Cordia New" w:hAnsi="Cordia New" w:cs="Cordia New" w:hint="cs"/>
          <w:b/>
          <w:bCs/>
          <w:sz w:val="32"/>
          <w:szCs w:val="32"/>
        </w:rPr>
      </w:pPr>
      <w:r w:rsidRPr="0094438B">
        <w:rPr>
          <w:rFonts w:ascii="Cordia New" w:hAnsi="Cordia New" w:cs="Cordia New"/>
          <w:b/>
          <w:bCs/>
          <w:sz w:val="32"/>
          <w:szCs w:val="32"/>
          <w:cs/>
        </w:rPr>
        <w:t>เนื้อหาสาระของความตกลง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  <w:lang w:val="en-GB"/>
        </w:rPr>
      </w:pPr>
      <w:r w:rsidRPr="0094438B">
        <w:rPr>
          <w:rFonts w:ascii="Cordia New" w:hAnsi="Cordia New" w:cs="Cordia New"/>
          <w:sz w:val="32"/>
          <w:szCs w:val="32"/>
          <w:cs/>
          <w:lang w:val="en-GB"/>
        </w:rPr>
        <w:t>ความตกลงการค้าสินค้าอาเซียน (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ATIGA)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นั้นได้กำหนด การยกเลิกภาษีนำเข้าสินค้าทุกประเภท ภายใน ค.ศ. 2010 สำหรับประเทศ </w:t>
      </w:r>
      <w:r w:rsidRPr="0094438B">
        <w:rPr>
          <w:rFonts w:ascii="Cordia New" w:hAnsi="Cordia New" w:cs="Cordia New"/>
          <w:sz w:val="32"/>
          <w:szCs w:val="32"/>
          <w:lang w:val="en-GB"/>
        </w:rPr>
        <w:t>ASEAN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6 ได้แก่ ประเทศไทย ประเทศอินโดนิเชีย ประเทศมาเลเซีย ประเทศบรูไนดารุสซาลาม ประเทศสิงคโปร์ และประเทศฟิลิปปินส์ และยกเลิกภาษีนำเข้าสินค้าทุกประเทศ ภายใน ค.ศ. 2015 สำหรับกลุ่มประเทศ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CLMV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>ได้แก่ ประเทศลาว ประเทศเวียดนาม ประเทศเมียนมาร์ และประเทศเวียดนาม อย่างไรก็ดีสินค้าบางประเภทอาจได้รับการยกเว้น หากเป็นสินค้าที่อยู่ในบัญชีสินค้าอ่อนไหว (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Sensitive List)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>หรืออยู่ในบัญชีสินค้าอ่อนไหวสูง (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Highly Sensitive List)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ซึ่งสำหรับประเทศ </w:t>
      </w:r>
      <w:r w:rsidRPr="0094438B">
        <w:rPr>
          <w:rFonts w:ascii="Cordia New" w:hAnsi="Cordia New" w:cs="Cordia New"/>
          <w:sz w:val="32"/>
          <w:szCs w:val="32"/>
          <w:lang w:val="en-GB"/>
        </w:rPr>
        <w:t>ASEAN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6 นั้นจะต้องลดภาษีสินค้าในบัญชีสินค้าอ่อนไหวให้เหลือร้อยละ 0 ถึง ร้อยละ 5 ภายใน ค.ศ.2010 และยกเลิกมาตรการที่ไม่ใช่ภาษี ยกตัวอย่างเช่น กลุ่มสินค้าประเภทกาแฟของประเทศไทย หรือ กลุ่มสินค้าประเภทเมล็ดยางของประเทศมาเลเซีย เป็นต้น ส่วนกลุ่มประเทศ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CLMV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นั้น ก็จะต้องลดภาษีลงเหลือ ร้อยละ 0 ถึง ร้อยละ 5 และยกเลิกมาตรการที่มิใช่ภาษีสำหรับสินค้าอ่อนไหวเช่นกัน ยกตัวอย่างเช่น กลุ่มสินค้าประเภทชาเขียว ของประเทศเมียนมาร์ กลุ่มสินค้าประเภทปลามีชีวิต ของประเทศลาว กลุ่มสินค้าประเภทไข่ ของประเทศเวียดนาม เป็นต้น สำหรับรายการสินค้าอ่อนไหวสูงนั้นจะมีเพียงกลุ่มสินค้าประเภทข้าวและน้ำตาลเท่านั้น โดยประเทศสมาชิกที่ได้รับสิทธิประโยชน์นี้ ได้แก่ ประเทศมาเลเซีย ประเทศฟิลิปปินส์ และประเทศอินโดนีเชีย </w:t>
      </w:r>
    </w:p>
    <w:p w:rsidR="0094438B" w:rsidRDefault="0094438B" w:rsidP="0094438B">
      <w:pPr>
        <w:ind w:firstLine="720"/>
        <w:jc w:val="thaiDistribute"/>
        <w:rPr>
          <w:rFonts w:ascii="Cordia New" w:hAnsi="Cordia New" w:cs="Cordia New" w:hint="cs"/>
          <w:sz w:val="32"/>
          <w:szCs w:val="32"/>
          <w:lang w:val="en-GB"/>
        </w:rPr>
      </w:pP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นอกจากนี้ยังมีหลักเกณฑ์ต่างๆที่ปรากฏอยู่ในความตกลง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>ซึ่งเป็นหลักเกณฑ์ที่ใช้บังคับกับประเทศสมาชิกและประเทศคู่เจรจาอื่นๆด้วย ยกตัวอย่างเช่น กฎว่าด้วยถิ่นกำเนิดสินค้า ซึ่งกำหนดสิทธิการได้รับการปฏิบัติที่เป็นพิเศษทางภาษีศุลกากร หากว่าสินค้านั้นเป็นสินค้าที่ได้มาหรือมีการผลิตทั้งหมดในประเทศสมาชิก และหากเป็นสินค้าที่ไม่มีการผลิตทั้งหมด จะต้องมีสัดส่วนมูลค่าการผลิตในภูมิภาคไม่น้อยกว่าร้อยละ 0 จึงจะได้รับสิทธิดังกล่าว หรือหลักเกณฑ์ในเรื่องมาตรการที่ไม่ใช่ภาษีศุลกากร ซึ่งประเทศสมาชิก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lastRenderedPageBreak/>
        <w:t xml:space="preserve">จะต้องไม่นำเอามาตรการที่ไม่ใช่ภาษีศุลกากรใดๆมาใช้กับประเทศสมาชิก ยกตัวอย่างเช่น ในเรื่องการดำเนินการออกใบอนุญาตนำเข้าสินค้า การกำจัดการปริวรรตเงินตราต่างประเทศ เป็นต้น เว้นแต่จะมีข้อกำหนดของตนภายใต้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WTO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หรือเป็นไปตามความตกลง </w:t>
      </w:r>
      <w:r w:rsidRPr="0094438B">
        <w:rPr>
          <w:rFonts w:ascii="Cordia New" w:hAnsi="Cordia New" w:cs="Cordia New"/>
          <w:sz w:val="32"/>
          <w:szCs w:val="32"/>
          <w:lang w:val="en-GB"/>
        </w:rPr>
        <w:t>ATIGA</w:t>
      </w:r>
    </w:p>
    <w:p w:rsidR="0094438B" w:rsidRPr="0094438B" w:rsidRDefault="0094438B" w:rsidP="0094438B">
      <w:pPr>
        <w:ind w:firstLine="720"/>
        <w:jc w:val="thaiDistribute"/>
        <w:rPr>
          <w:rFonts w:ascii="Cordia New" w:hAnsi="Cordia New" w:cs="Cordia New" w:hint="cs"/>
          <w:b/>
          <w:bCs/>
          <w:sz w:val="32"/>
          <w:szCs w:val="32"/>
          <w:lang w:val="en-GB"/>
        </w:rPr>
      </w:pPr>
      <w:bookmarkStart w:id="0" w:name="_GoBack"/>
      <w:r w:rsidRPr="0094438B">
        <w:rPr>
          <w:rFonts w:ascii="Cordia New" w:hAnsi="Cordia New" w:cs="Cordia New" w:hint="cs"/>
          <w:b/>
          <w:bCs/>
          <w:sz w:val="32"/>
          <w:szCs w:val="32"/>
          <w:cs/>
          <w:lang w:val="en-GB"/>
        </w:rPr>
        <w:t>สรุป</w:t>
      </w:r>
    </w:p>
    <w:bookmarkEnd w:id="0"/>
    <w:p w:rsidR="0094438B" w:rsidRPr="0094438B" w:rsidRDefault="0094438B" w:rsidP="0094438B">
      <w:pPr>
        <w:ind w:firstLine="72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ความตกลง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>นั้นมีการพัฒนาเพิ่มขึ้นจากความตกลงว่าด้วยอัตราภาษีพิเศษที่เท่ากัน (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CEPT)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เป็นอย่างมาก เนื่องจากความตกลง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มีเนื้อหาสาระที่ครอบคลุมถึงเรื่องอื่นๆ ทั้งเรื่องการอำนวยความสะดวกทางการค้า ด้านศุลกากร ด้านมาตรการสุขอนามัยและสุขอนามัยพืช และรวมถึงด้านอุปสรรคทางเทคนิคต่อการค้าด้วย ซึ่งการรวบรวมหลักเกณฑ์ที่เกี่ยวกับการค้าสินค้าต่างๆมารวมไว้ในฉบับเดียวนั้น นอกจากจะทำให้อาเซียนมีหลักเกณฑ์ในการค้าสินค้าที่แน่นอนแล้วนั้นยังส่งผลที่ดีต่ออุตสาหกรรม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SMEs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ด้วย เนื่องจาก ผู้ประกอบการ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SMEs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นั้นจะได้รับทราบถึงรายละเอียดของข้อมูลที่ตนต้องการจะลงทุนได้อย่างแน่นอนและชัดเจน อันเป็นการเพิ่มความเชื่อมั่นในการตัดสินใจลงทุนในธุรกิจต่างๆ อย่างไรก็ตาม แม้ว่าความตกลง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 xml:space="preserve">จะเป็นกรอบความตกลงที่ช่วยเพิ่มประสิทธิภาพทางด้านเศรษฐกิจให้แก่อาเซียน แต่การจะบรรลุวัตถุประสงค์ดังกล่าวนั้น ประเทศสมาชิกทั้งหลายจะต้องมีความจริงใจและต้องให้ความร่วมมือในการปฏิบัติตามข้อตกลงอย่างเคร่งครัดโดยคำนึงถึงผลประโยชน์ของภูมิภาคเป็นสำคัญ มิใช่มุ่งแต่จะปกป้องผลประโยชน์ของชาติตนเป็นหลักจนบั่นทอนเป้าหมายของภูมิภาค ซึ่งหากปฏิบัติได้ตามเป้าหมายของ </w:t>
      </w:r>
      <w:r w:rsidRPr="0094438B">
        <w:rPr>
          <w:rFonts w:ascii="Cordia New" w:hAnsi="Cordia New" w:cs="Cordia New"/>
          <w:sz w:val="32"/>
          <w:szCs w:val="32"/>
          <w:lang w:val="en-GB"/>
        </w:rPr>
        <w:t xml:space="preserve">ATIGA </w:t>
      </w:r>
      <w:r w:rsidRPr="0094438B">
        <w:rPr>
          <w:rFonts w:ascii="Cordia New" w:hAnsi="Cordia New" w:cs="Cordia New"/>
          <w:sz w:val="32"/>
          <w:szCs w:val="32"/>
          <w:cs/>
          <w:lang w:val="en-GB"/>
        </w:rPr>
        <w:t>แล้ว ปริมาณการค้าของอาเซียนมีมากขึ้นและตลาดการค้าของอาเซียนทั้งภายในและภายนอกภูมิภาคนั้นขยายตัวมากขึ้นตามไปด้วย อีกทั้งยังเป็นการเพิ่มศักยภาพทางเศรษฐกิจของอาเซียนให้สามารถแข่งขันและต่อรองทางการค้ากับนานาประเทศได้อีกด้วย</w:t>
      </w:r>
    </w:p>
    <w:sectPr w:rsidR="0094438B" w:rsidRPr="0094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8"/>
    <w:rsid w:val="00011858"/>
    <w:rsid w:val="0094438B"/>
    <w:rsid w:val="00D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3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i2.kpi.ac.th/wiki/index.php/%E0%B8%84%E0%B8%A7%E0%B8%B2%E0%B8%A1%E0%B8%95%E0%B8%81%E0%B8%A5%E0%B8%87%E0%B8%81%E0%B8%B2%E0%B8%A3%E0%B8%84%E0%B9%89%E0%B8%B2%E0%B8%AA%E0%B8%B4%E0%B8%99%E0%B8%84%E0%B9%89%E0%B8%B2%E0%B8%82%E0%B8%AD%E0%B8%87%E0%B8%AD%E0%B8%B2%E0%B9%80%E0%B8%8B%E0%B8%B5%E0%B8%A2%E0%B8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</dc:creator>
  <cp:lastModifiedBy>Weera</cp:lastModifiedBy>
  <cp:revision>2</cp:revision>
  <dcterms:created xsi:type="dcterms:W3CDTF">2016-06-12T17:28:00Z</dcterms:created>
  <dcterms:modified xsi:type="dcterms:W3CDTF">2016-06-12T17:34:00Z</dcterms:modified>
</cp:coreProperties>
</file>